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AD" w:rsidRPr="00AD34BF" w:rsidRDefault="001B0BAD" w:rsidP="001B0BAD">
      <w:pPr>
        <w:jc w:val="center"/>
        <w:rPr>
          <w:rFonts w:ascii="Calibri" w:hAnsi="Calibri" w:cs="Arial"/>
          <w:b/>
          <w:bCs/>
          <w:highlight w:val="yellow"/>
        </w:rPr>
      </w:pPr>
      <w:r w:rsidRPr="004F3843">
        <w:rPr>
          <w:rFonts w:ascii="Calibri" w:hAnsi="Calibri" w:cs="Arial"/>
          <w:b/>
          <w:bCs/>
        </w:rPr>
        <w:t xml:space="preserve">AL </w:t>
      </w:r>
      <w:r w:rsidRPr="00AD34BF">
        <w:rPr>
          <w:rFonts w:ascii="Calibri" w:hAnsi="Calibri" w:cs="Arial"/>
          <w:b/>
          <w:bCs/>
          <w:highlight w:val="yellow"/>
        </w:rPr>
        <w:t>[NOMBRE DEL CLUB/SAD]</w:t>
      </w:r>
    </w:p>
    <w:p w:rsidR="001B0BAD" w:rsidRPr="00AD34BF" w:rsidRDefault="001B0BAD" w:rsidP="001B0BAD">
      <w:pPr>
        <w:jc w:val="center"/>
        <w:rPr>
          <w:rFonts w:ascii="Calibri" w:hAnsi="Calibri" w:cs="Arial"/>
          <w:b/>
          <w:bCs/>
          <w:highlight w:val="yellow"/>
        </w:rPr>
      </w:pPr>
      <w:r w:rsidRPr="00AD34BF">
        <w:rPr>
          <w:rFonts w:ascii="Calibri" w:hAnsi="Calibri" w:cs="Arial"/>
          <w:b/>
          <w:bCs/>
          <w:highlight w:val="yellow"/>
        </w:rPr>
        <w:t>[</w:t>
      </w:r>
      <w:proofErr w:type="gramStart"/>
      <w:r w:rsidRPr="00AD34BF">
        <w:rPr>
          <w:rFonts w:ascii="Calibri" w:hAnsi="Calibri" w:cs="Arial"/>
          <w:b/>
          <w:bCs/>
          <w:highlight w:val="yellow"/>
        </w:rPr>
        <w:t>domicilio</w:t>
      </w:r>
      <w:proofErr w:type="gramEnd"/>
      <w:r w:rsidRPr="00AD34BF">
        <w:rPr>
          <w:rFonts w:ascii="Calibri" w:hAnsi="Calibri" w:cs="Arial"/>
          <w:b/>
          <w:bCs/>
          <w:highlight w:val="yellow"/>
        </w:rPr>
        <w:t xml:space="preserve"> social]</w:t>
      </w:r>
    </w:p>
    <w:p w:rsidR="001B0BAD" w:rsidRDefault="001B0BAD" w:rsidP="001B0BAD">
      <w:pPr>
        <w:jc w:val="center"/>
        <w:rPr>
          <w:rFonts w:ascii="Calibri" w:hAnsi="Calibri" w:cs="Arial"/>
          <w:b/>
          <w:bCs/>
        </w:rPr>
      </w:pPr>
      <w:r w:rsidRPr="00AD34BF">
        <w:rPr>
          <w:rFonts w:ascii="Calibri" w:hAnsi="Calibri" w:cs="Arial"/>
          <w:b/>
          <w:bCs/>
          <w:highlight w:val="yellow"/>
        </w:rPr>
        <w:t>[CP y ciudad]</w:t>
      </w:r>
    </w:p>
    <w:p w:rsidR="001B0BAD" w:rsidRPr="00BA5D93" w:rsidRDefault="001B0BAD" w:rsidP="001B0BAD">
      <w:pPr>
        <w:jc w:val="both"/>
        <w:rPr>
          <w:rFonts w:ascii="Calibri" w:hAnsi="Calibri" w:cs="Arial"/>
        </w:rPr>
      </w:pPr>
    </w:p>
    <w:p w:rsidR="001B0BAD" w:rsidRPr="00BA5D93" w:rsidRDefault="001B0BAD" w:rsidP="001B0BAD">
      <w:pPr>
        <w:jc w:val="both"/>
        <w:rPr>
          <w:rFonts w:ascii="Calibri" w:hAnsi="Calibri" w:cs="Arial"/>
        </w:rPr>
      </w:pPr>
    </w:p>
    <w:p w:rsidR="001B0BAD" w:rsidRPr="00AD34BF" w:rsidRDefault="001B0BAD" w:rsidP="001B0BAD">
      <w:pPr>
        <w:jc w:val="both"/>
        <w:rPr>
          <w:rFonts w:ascii="Calibri" w:hAnsi="Calibri" w:cs="Arial"/>
          <w:b/>
          <w:highlight w:val="yellow"/>
        </w:rPr>
      </w:pPr>
      <w:r w:rsidRPr="00AD34BF">
        <w:rPr>
          <w:rFonts w:ascii="Calibri" w:hAnsi="Calibri" w:cs="Arial"/>
          <w:b/>
          <w:highlight w:val="yellow"/>
        </w:rPr>
        <w:t>[Nombre y apellidos completos del aficionado</w:t>
      </w:r>
      <w:r>
        <w:rPr>
          <w:rFonts w:ascii="Calibri" w:hAnsi="Calibri" w:cs="Arial"/>
          <w:b/>
          <w:highlight w:val="yellow"/>
        </w:rPr>
        <w:t xml:space="preserve"> o aficionada</w:t>
      </w:r>
      <w:r w:rsidRPr="00AD34BF">
        <w:rPr>
          <w:rFonts w:ascii="Calibri" w:hAnsi="Calibri" w:cs="Arial"/>
          <w:b/>
          <w:highlight w:val="yellow"/>
        </w:rPr>
        <w:t>]</w:t>
      </w:r>
    </w:p>
    <w:p w:rsidR="001B0BAD" w:rsidRPr="00AD34BF" w:rsidRDefault="001B0BAD" w:rsidP="001B0BAD">
      <w:pPr>
        <w:jc w:val="both"/>
        <w:rPr>
          <w:rFonts w:ascii="Calibri" w:hAnsi="Calibri" w:cs="Arial"/>
          <w:b/>
          <w:highlight w:val="yellow"/>
        </w:rPr>
      </w:pPr>
      <w:r w:rsidRPr="00AD34BF">
        <w:rPr>
          <w:rFonts w:ascii="Calibri" w:hAnsi="Calibri" w:cs="Arial"/>
          <w:b/>
          <w:highlight w:val="yellow"/>
        </w:rPr>
        <w:t>[Dirección</w:t>
      </w:r>
    </w:p>
    <w:p w:rsidR="001B0BAD" w:rsidRDefault="001B0BAD" w:rsidP="001B0BAD">
      <w:pPr>
        <w:jc w:val="both"/>
        <w:rPr>
          <w:rFonts w:ascii="Calibri" w:hAnsi="Calibri" w:cs="Arial"/>
          <w:b/>
        </w:rPr>
      </w:pPr>
      <w:r w:rsidRPr="00AD34BF">
        <w:rPr>
          <w:rFonts w:ascii="Calibri" w:hAnsi="Calibri" w:cs="Arial"/>
          <w:b/>
          <w:highlight w:val="yellow"/>
        </w:rPr>
        <w:t>CP y ciudad]</w:t>
      </w:r>
    </w:p>
    <w:p w:rsidR="001B0BAD" w:rsidRDefault="001B0BAD" w:rsidP="001B0BAD">
      <w:pPr>
        <w:jc w:val="both"/>
        <w:rPr>
          <w:rFonts w:ascii="Calibri" w:hAnsi="Calibri" w:cs="Arial"/>
          <w:b/>
        </w:rPr>
      </w:pP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  <w:r w:rsidRPr="00346C6F">
        <w:rPr>
          <w:rFonts w:ascii="Calibri" w:hAnsi="Calibri" w:cs="Arial"/>
          <w:b/>
          <w:highlight w:val="yellow"/>
        </w:rPr>
        <w:t xml:space="preserve">Don/Doña [nombre </w:t>
      </w:r>
      <w:r w:rsidRPr="00AD34BF">
        <w:rPr>
          <w:rFonts w:ascii="Calibri" w:hAnsi="Calibri" w:cs="Arial"/>
          <w:b/>
          <w:highlight w:val="yellow"/>
        </w:rPr>
        <w:t>y apellidos completos]</w:t>
      </w:r>
      <w:r>
        <w:rPr>
          <w:rFonts w:ascii="Calibri" w:hAnsi="Calibri" w:cs="Arial"/>
        </w:rPr>
        <w:t xml:space="preserve">, mayor de edad, con </w:t>
      </w:r>
      <w:r w:rsidRPr="00AD34BF">
        <w:rPr>
          <w:rFonts w:ascii="Calibri" w:hAnsi="Calibri" w:cs="Arial"/>
          <w:highlight w:val="yellow"/>
        </w:rPr>
        <w:t>DNI [indicar número]</w:t>
      </w:r>
      <w:r>
        <w:rPr>
          <w:rFonts w:ascii="Calibri" w:hAnsi="Calibri" w:cs="Arial"/>
        </w:rPr>
        <w:t>, en su propio nombre y derecho,  a</w:t>
      </w:r>
      <w:r w:rsidRPr="00BA5D93">
        <w:rPr>
          <w:rFonts w:ascii="Calibri" w:hAnsi="Calibri" w:cs="Arial"/>
        </w:rPr>
        <w:t>nte est</w:t>
      </w:r>
      <w:r>
        <w:rPr>
          <w:rFonts w:ascii="Calibri" w:hAnsi="Calibri" w:cs="Arial"/>
        </w:rPr>
        <w:t>a entidad</w:t>
      </w:r>
      <w:r w:rsidRPr="00BA5D93">
        <w:rPr>
          <w:rFonts w:ascii="Calibri" w:hAnsi="Calibri" w:cs="Arial"/>
        </w:rPr>
        <w:t xml:space="preserve"> comparece y como mejor proceda en Derecho, </w:t>
      </w:r>
      <w:r w:rsidRPr="008F5D5C">
        <w:rPr>
          <w:rFonts w:ascii="Calibri" w:hAnsi="Calibri" w:cs="Arial"/>
          <w:b/>
        </w:rPr>
        <w:t>DICE</w:t>
      </w:r>
      <w:r>
        <w:rPr>
          <w:rFonts w:ascii="Calibri" w:hAnsi="Calibri" w:cs="Arial"/>
        </w:rPr>
        <w:t>:</w:t>
      </w: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</w:p>
    <w:p w:rsidR="001B0BAD" w:rsidRPr="00BA5D93" w:rsidRDefault="001B0BAD" w:rsidP="001B0BAD">
      <w:pPr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>ANTECEDENTES DE HECHO</w:t>
      </w:r>
    </w:p>
    <w:p w:rsidR="001B0BAD" w:rsidRDefault="001B0BAD" w:rsidP="001B0BAD">
      <w:pPr>
        <w:jc w:val="both"/>
        <w:rPr>
          <w:rFonts w:ascii="Calibri" w:hAnsi="Calibri" w:cs="Arial"/>
        </w:rPr>
      </w:pP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  <w:r w:rsidRPr="006F0416">
        <w:rPr>
          <w:rFonts w:ascii="Calibri" w:hAnsi="Calibri" w:cs="Arial"/>
          <w:b/>
        </w:rPr>
        <w:t>I.</w:t>
      </w:r>
      <w:r>
        <w:rPr>
          <w:rFonts w:ascii="Calibri" w:hAnsi="Calibri" w:cs="Arial"/>
        </w:rPr>
        <w:t>- Quien expone es socio/abonado del club [</w:t>
      </w:r>
      <w:r w:rsidRPr="00AD34BF">
        <w:rPr>
          <w:rFonts w:ascii="Calibri" w:hAnsi="Calibri" w:cs="Arial"/>
          <w:highlight w:val="yellow"/>
        </w:rPr>
        <w:t>nombre del club</w:t>
      </w:r>
      <w:r>
        <w:rPr>
          <w:rFonts w:ascii="Calibri" w:hAnsi="Calibri" w:cs="Arial"/>
        </w:rPr>
        <w:t xml:space="preserve">] con número </w:t>
      </w:r>
      <w:r w:rsidRPr="00AD34BF">
        <w:rPr>
          <w:rFonts w:ascii="Calibri" w:hAnsi="Calibri" w:cs="Arial"/>
          <w:highlight w:val="yellow"/>
        </w:rPr>
        <w:t>[indicar número]</w:t>
      </w:r>
      <w:r>
        <w:rPr>
          <w:rFonts w:ascii="Calibri" w:hAnsi="Calibri" w:cs="Arial"/>
        </w:rPr>
        <w:t>.</w:t>
      </w: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  <w:r w:rsidRPr="00A21DAF">
        <w:rPr>
          <w:rFonts w:ascii="Calibri" w:hAnsi="Calibri" w:cs="Arial"/>
          <w:b/>
        </w:rPr>
        <w:t>II.</w:t>
      </w:r>
      <w:r>
        <w:rPr>
          <w:rFonts w:ascii="Calibri" w:hAnsi="Calibri" w:cs="Arial"/>
        </w:rPr>
        <w:t xml:space="preserve">- Que el acceso al estadio para los eventos deportivos que se juegan en el Estadio [indicar nombre del estadio] se realiza por parte de la entidad ante la que se formula el presente, mediante un sistema </w:t>
      </w:r>
      <w:r w:rsidRPr="006F0416">
        <w:rPr>
          <w:rFonts w:ascii="Calibri" w:hAnsi="Calibri" w:cs="Arial"/>
        </w:rPr>
        <w:t>biométrico</w:t>
      </w:r>
      <w:r>
        <w:rPr>
          <w:rFonts w:ascii="Calibri" w:hAnsi="Calibri" w:cs="Arial"/>
        </w:rPr>
        <w:t xml:space="preserve"> para el control de acceso a la “grada</w:t>
      </w:r>
      <w:r w:rsidRPr="006F0416">
        <w:rPr>
          <w:rFonts w:ascii="Calibri" w:hAnsi="Calibri" w:cs="Arial"/>
        </w:rPr>
        <w:t xml:space="preserve"> de animación</w:t>
      </w:r>
      <w:r>
        <w:rPr>
          <w:rFonts w:ascii="Calibri" w:hAnsi="Calibri" w:cs="Arial"/>
        </w:rPr>
        <w:t xml:space="preserve">” </w:t>
      </w:r>
      <w:r w:rsidRPr="00AD34BF">
        <w:rPr>
          <w:rFonts w:ascii="Calibri" w:hAnsi="Calibri" w:cs="Arial"/>
          <w:highlight w:val="yellow"/>
        </w:rPr>
        <w:t>[o indicar zona de la grada afectada]</w:t>
      </w:r>
      <w:r w:rsidRPr="006F041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 fin de identificar inequívocamente a los aficionados que acceden a dichas gradas.</w:t>
      </w: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  <w:r w:rsidRPr="003334AE">
        <w:rPr>
          <w:rFonts w:ascii="Calibri" w:hAnsi="Calibri" w:cs="Arial"/>
          <w:b/>
        </w:rPr>
        <w:t>I</w:t>
      </w:r>
      <w:r>
        <w:rPr>
          <w:rFonts w:ascii="Calibri" w:hAnsi="Calibri" w:cs="Arial"/>
          <w:b/>
        </w:rPr>
        <w:t>I</w:t>
      </w:r>
      <w:r w:rsidRPr="003334AE">
        <w:rPr>
          <w:rFonts w:ascii="Calibri" w:hAnsi="Calibri" w:cs="Arial"/>
          <w:b/>
        </w:rPr>
        <w:t>I</w:t>
      </w:r>
      <w:r>
        <w:rPr>
          <w:rFonts w:ascii="Calibri" w:hAnsi="Calibri" w:cs="Arial"/>
        </w:rPr>
        <w:t xml:space="preserve">.- </w:t>
      </w:r>
      <w:r w:rsidRPr="006F0416">
        <w:rPr>
          <w:rFonts w:ascii="Calibri" w:hAnsi="Calibri" w:cs="Arial"/>
          <w:lang w:val="es-ES_tradnl"/>
        </w:rPr>
        <w:t>Los datos biométricos se definen en el Reglamento (UE) 2016/679 del Parlamento Europeo y del Consejo, de 27 de abril de 2016, relativo a la protección de las personas físicas en lo que respecta al tratamiento de datos personales y a la libre circulación de estos datos, en</w:t>
      </w:r>
      <w:r>
        <w:rPr>
          <w:rFonts w:ascii="Calibri" w:hAnsi="Calibri" w:cs="Arial"/>
          <w:lang w:val="es-ES_tradnl"/>
        </w:rPr>
        <w:t xml:space="preserve"> su artículo 4.14 como: “</w:t>
      </w:r>
      <w:r w:rsidRPr="006F0416">
        <w:rPr>
          <w:rFonts w:ascii="Calibri" w:hAnsi="Calibri" w:cs="Arial"/>
          <w:i/>
          <w:lang w:val="es-ES_tradnl"/>
        </w:rPr>
        <w:t>datos personales obtenidos a partir de un tratamiento técnico específico, relativos a las características físicas, fisiológicas o conductuales de una persona física que permitan o confirmen la identificación única de dicha persona, como imágenes faciales o datos dactiloscópicos”</w:t>
      </w: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  <w:r w:rsidRPr="003334AE">
        <w:rPr>
          <w:rFonts w:ascii="Calibri" w:hAnsi="Calibri" w:cs="Arial"/>
        </w:rPr>
        <w:t>El artículo 9 de dicha norma regula el tratamiento de categorías especiales de datos, entre los que se encuentran los datos biométricos, estableciendo una prohibición general de su tratamiento en los siguientes términos:</w:t>
      </w:r>
      <w:r>
        <w:rPr>
          <w:rFonts w:ascii="Calibri" w:hAnsi="Calibri" w:cs="Arial"/>
        </w:rPr>
        <w:t xml:space="preserve"> </w:t>
      </w:r>
      <w:r w:rsidRPr="003334AE">
        <w:rPr>
          <w:rFonts w:ascii="Calibri" w:hAnsi="Calibri" w:cs="Arial"/>
          <w:i/>
        </w:rPr>
        <w:t>“Quedan prohibidos el tratamiento de datos personales que revelen el origen étnico o racial, las opiniones políticas, las convicciones religiosas o filosóficas, o la afiliación sindical, y el tratamiento de datos genéticos, datos biométricos dirigidos a identificar de manera unívoca a una persona física, datos relativos a la salud o datos relativos a la vida sexual o las orientación sexuales de una persona física.”</w:t>
      </w: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Las</w:t>
      </w:r>
      <w:r w:rsidRPr="003334AE">
        <w:rPr>
          <w:rFonts w:ascii="Calibri" w:hAnsi="Calibri" w:cs="Arial"/>
        </w:rPr>
        <w:t xml:space="preserve"> Directrices 5/2022 del Comité Europeo de Protección de Datos (</w:t>
      </w:r>
      <w:proofErr w:type="spellStart"/>
      <w:r w:rsidRPr="003334AE">
        <w:rPr>
          <w:rFonts w:ascii="Calibri" w:hAnsi="Calibri" w:cs="Arial"/>
        </w:rPr>
        <w:t>Guidelines</w:t>
      </w:r>
      <w:proofErr w:type="spellEnd"/>
      <w:r w:rsidRPr="003334AE">
        <w:rPr>
          <w:rFonts w:ascii="Calibri" w:hAnsi="Calibri" w:cs="Arial"/>
        </w:rPr>
        <w:t xml:space="preserve"> 05/2022 </w:t>
      </w:r>
      <w:proofErr w:type="spellStart"/>
      <w:r w:rsidRPr="003334AE">
        <w:rPr>
          <w:rFonts w:ascii="Calibri" w:hAnsi="Calibri" w:cs="Arial"/>
        </w:rPr>
        <w:t>on</w:t>
      </w:r>
      <w:proofErr w:type="spellEnd"/>
      <w:r w:rsidRPr="003334AE">
        <w:rPr>
          <w:rFonts w:ascii="Calibri" w:hAnsi="Calibri" w:cs="Arial"/>
        </w:rPr>
        <w:t xml:space="preserve"> </w:t>
      </w:r>
      <w:proofErr w:type="spellStart"/>
      <w:r w:rsidRPr="003334AE">
        <w:rPr>
          <w:rFonts w:ascii="Calibri" w:hAnsi="Calibri" w:cs="Arial"/>
        </w:rPr>
        <w:t>the</w:t>
      </w:r>
      <w:proofErr w:type="spellEnd"/>
      <w:r w:rsidRPr="003334AE">
        <w:rPr>
          <w:rFonts w:ascii="Calibri" w:hAnsi="Calibri" w:cs="Arial"/>
        </w:rPr>
        <w:t xml:space="preserve"> use of facial </w:t>
      </w:r>
      <w:proofErr w:type="spellStart"/>
      <w:r w:rsidRPr="003334AE">
        <w:rPr>
          <w:rFonts w:ascii="Calibri" w:hAnsi="Calibri" w:cs="Arial"/>
        </w:rPr>
        <w:t>recognition</w:t>
      </w:r>
      <w:proofErr w:type="spellEnd"/>
      <w:r w:rsidRPr="003334AE">
        <w:rPr>
          <w:rFonts w:ascii="Calibri" w:hAnsi="Calibri" w:cs="Arial"/>
        </w:rPr>
        <w:t xml:space="preserve"> </w:t>
      </w:r>
      <w:proofErr w:type="spellStart"/>
      <w:r w:rsidRPr="003334AE">
        <w:rPr>
          <w:rFonts w:ascii="Calibri" w:hAnsi="Calibri" w:cs="Arial"/>
        </w:rPr>
        <w:t>technology</w:t>
      </w:r>
      <w:proofErr w:type="spellEnd"/>
      <w:r w:rsidRPr="003334AE">
        <w:rPr>
          <w:rFonts w:ascii="Calibri" w:hAnsi="Calibri" w:cs="Arial"/>
        </w:rPr>
        <w:t xml:space="preserve"> in </w:t>
      </w:r>
      <w:proofErr w:type="spellStart"/>
      <w:r w:rsidRPr="003334AE">
        <w:rPr>
          <w:rFonts w:ascii="Calibri" w:hAnsi="Calibri" w:cs="Arial"/>
        </w:rPr>
        <w:t>the</w:t>
      </w:r>
      <w:proofErr w:type="spellEnd"/>
      <w:r w:rsidRPr="003334AE">
        <w:rPr>
          <w:rFonts w:ascii="Calibri" w:hAnsi="Calibri" w:cs="Arial"/>
        </w:rPr>
        <w:t xml:space="preserve"> </w:t>
      </w:r>
      <w:proofErr w:type="spellStart"/>
      <w:r w:rsidRPr="003334AE">
        <w:rPr>
          <w:rFonts w:ascii="Calibri" w:hAnsi="Calibri" w:cs="Arial"/>
        </w:rPr>
        <w:t>area</w:t>
      </w:r>
      <w:proofErr w:type="spellEnd"/>
      <w:r w:rsidRPr="003334AE">
        <w:rPr>
          <w:rFonts w:ascii="Calibri" w:hAnsi="Calibri" w:cs="Arial"/>
        </w:rPr>
        <w:t xml:space="preserve"> of </w:t>
      </w:r>
      <w:proofErr w:type="spellStart"/>
      <w:r w:rsidRPr="003334AE">
        <w:rPr>
          <w:rFonts w:ascii="Calibri" w:hAnsi="Calibri" w:cs="Arial"/>
        </w:rPr>
        <w:t>law</w:t>
      </w:r>
      <w:proofErr w:type="spellEnd"/>
      <w:r w:rsidRPr="003334AE">
        <w:rPr>
          <w:rFonts w:ascii="Calibri" w:hAnsi="Calibri" w:cs="Arial"/>
        </w:rPr>
        <w:t xml:space="preserve"> </w:t>
      </w:r>
      <w:proofErr w:type="spellStart"/>
      <w:r w:rsidRPr="003334AE">
        <w:rPr>
          <w:rFonts w:ascii="Calibri" w:hAnsi="Calibri" w:cs="Arial"/>
        </w:rPr>
        <w:t>enforcement</w:t>
      </w:r>
      <w:proofErr w:type="spellEnd"/>
      <w:r w:rsidRPr="003334AE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 xml:space="preserve">concluye que los sistemas de </w:t>
      </w:r>
      <w:r w:rsidRPr="003334AE">
        <w:rPr>
          <w:rFonts w:ascii="Calibri" w:hAnsi="Calibri" w:cs="Arial"/>
        </w:rPr>
        <w:t>autenticación/verificación e identificación</w:t>
      </w:r>
      <w:r>
        <w:rPr>
          <w:rFonts w:ascii="Calibri" w:hAnsi="Calibri" w:cs="Arial"/>
        </w:rPr>
        <w:t>, constituyen el tratamiento de categorías especiales de datos</w:t>
      </w:r>
      <w:r w:rsidRPr="003334AE">
        <w:rPr>
          <w:rFonts w:ascii="Calibri" w:hAnsi="Calibri" w:cs="Arial"/>
        </w:rPr>
        <w:t xml:space="preserve"> al objeto de determinar el tratamiento de d</w:t>
      </w:r>
      <w:r>
        <w:rPr>
          <w:rFonts w:ascii="Calibri" w:hAnsi="Calibri" w:cs="Arial"/>
        </w:rPr>
        <w:t>ichos d</w:t>
      </w:r>
      <w:r w:rsidRPr="003334AE">
        <w:rPr>
          <w:rFonts w:ascii="Calibri" w:hAnsi="Calibri" w:cs="Arial"/>
        </w:rPr>
        <w:t>atos biométricos</w:t>
      </w:r>
      <w:r>
        <w:rPr>
          <w:rFonts w:ascii="Calibri" w:hAnsi="Calibri" w:cs="Arial"/>
        </w:rPr>
        <w:t>.</w:t>
      </w: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En cualquier caso, el sistema implementado por la entidad ante la que se comparece se </w:t>
      </w:r>
      <w:r w:rsidRPr="00011BF4">
        <w:rPr>
          <w:rFonts w:ascii="Calibri" w:hAnsi="Calibri" w:cs="Arial"/>
        </w:rPr>
        <w:t xml:space="preserve">refiere a un tratamiento de datos biométricos dirigido a identificar unívocamente a una </w:t>
      </w:r>
      <w:r>
        <w:rPr>
          <w:rFonts w:ascii="Calibri" w:hAnsi="Calibri" w:cs="Arial"/>
        </w:rPr>
        <w:t>persona física y, por tanto,</w:t>
      </w:r>
      <w:r w:rsidRPr="00011BF4">
        <w:rPr>
          <w:rFonts w:ascii="Calibri" w:hAnsi="Calibri" w:cs="Arial"/>
        </w:rPr>
        <w:t xml:space="preserve"> implica el tratamiento de categorías especiales de datos personales</w:t>
      </w:r>
      <w:r>
        <w:rPr>
          <w:rFonts w:ascii="Calibri" w:hAnsi="Calibri" w:cs="Arial"/>
        </w:rPr>
        <w:t>.</w:t>
      </w: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Pr="00011BF4">
        <w:rPr>
          <w:rFonts w:ascii="Calibri" w:hAnsi="Calibri" w:cs="Arial"/>
        </w:rPr>
        <w:t>l artículo 13.1 de la Ley 19/2007, de 11 de julio hace referencia a sistemas de verificación de la identidad, pero no contempla la posibilidad de que dichos sistemas puedan implicar tratamientos de datos biométricos, ni establece las garantías pertinentes y adecuadas para la protección del derecho fundamental a la protección de datos personales. Dicha posibilidad tampoco aparece prevista en el artículo 15.3 del Real Decreto 203</w:t>
      </w:r>
      <w:r>
        <w:rPr>
          <w:rFonts w:ascii="Calibri" w:hAnsi="Calibri" w:cs="Arial"/>
        </w:rPr>
        <w:t xml:space="preserve">/2010, de 26 de febrero, y dicha </w:t>
      </w:r>
      <w:r w:rsidRPr="00011BF4">
        <w:rPr>
          <w:rFonts w:ascii="Calibri" w:hAnsi="Calibri" w:cs="Arial"/>
        </w:rPr>
        <w:t>norma carece</w:t>
      </w:r>
      <w:r>
        <w:rPr>
          <w:rFonts w:ascii="Calibri" w:hAnsi="Calibri" w:cs="Arial"/>
        </w:rPr>
        <w:t xml:space="preserve"> además</w:t>
      </w:r>
      <w:r w:rsidRPr="00011BF4">
        <w:rPr>
          <w:rFonts w:ascii="Calibri" w:hAnsi="Calibri" w:cs="Arial"/>
        </w:rPr>
        <w:t xml:space="preserve"> del rango legal adecuado para proceder a la regulación del tratamiento de categorías especiales de datos personales.</w:t>
      </w: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IV.- </w:t>
      </w:r>
      <w:r>
        <w:rPr>
          <w:rFonts w:ascii="Calibri" w:hAnsi="Calibri" w:cs="Arial"/>
        </w:rPr>
        <w:t xml:space="preserve">El Gabinete Jurídico de la Agencia Española de Protección de Datos, en su Consulta </w:t>
      </w:r>
      <w:r w:rsidRPr="00011BF4">
        <w:rPr>
          <w:rFonts w:ascii="Calibri" w:hAnsi="Calibri" w:cs="Arial"/>
        </w:rPr>
        <w:t>0098/2022</w:t>
      </w:r>
      <w:r>
        <w:rPr>
          <w:rFonts w:ascii="Calibri" w:hAnsi="Calibri" w:cs="Arial"/>
        </w:rPr>
        <w:t xml:space="preserve"> ha venido a determinar que:</w:t>
      </w: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“L</w:t>
      </w:r>
      <w:r w:rsidRPr="00011BF4">
        <w:rPr>
          <w:rFonts w:ascii="Calibri" w:hAnsi="Calibri" w:cs="Arial"/>
        </w:rPr>
        <w:t>a adopción de un acuerdo de la Comisión Estatal contra la Violencia, el Racismo, la Xenofobia y la Intolerancia, en el ámbito de sus competencias, estableciendo medidas para el cumplimiento de los clubes consistentes en la instalación de sistemas biométricos para el control de todos los accesos a las gradas de animación que permita la identificación unívoca de los aficionados que accedan a dichas gradas, no es conforme con la normativa reguladora de protección de datos</w:t>
      </w:r>
      <w:r>
        <w:rPr>
          <w:rFonts w:ascii="Calibri" w:hAnsi="Calibri" w:cs="Arial"/>
        </w:rPr>
        <w:t>”.</w:t>
      </w: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 dicha Consulta realiza además un prolijo análisis de lo expuesto en apartados anteriores.</w:t>
      </w: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  <w:r w:rsidRPr="003E6665">
        <w:rPr>
          <w:rFonts w:ascii="Calibri" w:hAnsi="Calibri" w:cs="Arial"/>
          <w:b/>
        </w:rPr>
        <w:t>V</w:t>
      </w:r>
      <w:r>
        <w:rPr>
          <w:rFonts w:ascii="Calibri" w:hAnsi="Calibri" w:cs="Arial"/>
        </w:rPr>
        <w:t>.- El sistema</w:t>
      </w:r>
      <w:r w:rsidRPr="003E6665">
        <w:rPr>
          <w:rFonts w:ascii="Calibri" w:hAnsi="Calibri" w:cs="Arial"/>
        </w:rPr>
        <w:t xml:space="preserve"> de identificación </w:t>
      </w:r>
      <w:r>
        <w:rPr>
          <w:rFonts w:ascii="Calibri" w:hAnsi="Calibri" w:cs="Arial"/>
        </w:rPr>
        <w:t>implementado resulta no solo (</w:t>
      </w:r>
      <w:r w:rsidRPr="003E6665">
        <w:rPr>
          <w:rFonts w:ascii="Calibri" w:hAnsi="Calibri" w:cs="Arial"/>
        </w:rPr>
        <w:t>muy</w:t>
      </w:r>
      <w:r>
        <w:rPr>
          <w:rFonts w:ascii="Calibri" w:hAnsi="Calibri" w:cs="Arial"/>
        </w:rPr>
        <w:t>)</w:t>
      </w:r>
      <w:r w:rsidRPr="003E6665">
        <w:rPr>
          <w:rFonts w:ascii="Calibri" w:hAnsi="Calibri" w:cs="Arial"/>
        </w:rPr>
        <w:t xml:space="preserve"> intrusivo para los derechos y libertades fundamentales de las personas físicas</w:t>
      </w:r>
      <w:r>
        <w:rPr>
          <w:rFonts w:ascii="Calibri" w:hAnsi="Calibri" w:cs="Arial"/>
        </w:rPr>
        <w:t xml:space="preserve"> usuarias de la grada o zona del estadio que ocupan (como han puesto de manifiesto la propia AEPD o los Dictámenes precitados) sino que además</w:t>
      </w:r>
      <w:r w:rsidRPr="003E6665">
        <w:t xml:space="preserve"> </w:t>
      </w:r>
      <w:r>
        <w:rPr>
          <w:rFonts w:ascii="Calibri" w:hAnsi="Calibri" w:cs="Arial"/>
        </w:rPr>
        <w:t>es u</w:t>
      </w:r>
      <w:r w:rsidRPr="003E6665">
        <w:rPr>
          <w:rFonts w:ascii="Calibri" w:hAnsi="Calibri" w:cs="Arial"/>
        </w:rPr>
        <w:t xml:space="preserve">na injerencia </w:t>
      </w:r>
      <w:r>
        <w:rPr>
          <w:rFonts w:ascii="Calibri" w:hAnsi="Calibri" w:cs="Arial"/>
        </w:rPr>
        <w:t>i</w:t>
      </w:r>
      <w:r w:rsidRPr="003E6665">
        <w:rPr>
          <w:rFonts w:ascii="Calibri" w:hAnsi="Calibri" w:cs="Arial"/>
        </w:rPr>
        <w:t>lícita en el derecho del respeto de la vida privada</w:t>
      </w:r>
      <w:r>
        <w:rPr>
          <w:rFonts w:ascii="Calibri" w:hAnsi="Calibri" w:cs="Arial"/>
        </w:rPr>
        <w:t xml:space="preserve"> del usuario (aficionado, abonado…) que accede a dicha zona.</w:t>
      </w: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Pr="00B253F5">
        <w:rPr>
          <w:rFonts w:ascii="Calibri" w:hAnsi="Calibri" w:cs="Arial"/>
        </w:rPr>
        <w:t xml:space="preserve">n relación con el derecho fundamental a la intimidad </w:t>
      </w:r>
      <w:r>
        <w:rPr>
          <w:rFonts w:ascii="Calibri" w:hAnsi="Calibri" w:cs="Arial"/>
        </w:rPr>
        <w:t xml:space="preserve">existe </w:t>
      </w:r>
      <w:r w:rsidRPr="00B253F5">
        <w:rPr>
          <w:rFonts w:ascii="Calibri" w:hAnsi="Calibri" w:cs="Arial"/>
        </w:rPr>
        <w:t>no sólo la necesidad de que sus posibles limitaciones estén fundadas en una previsión legal que tenga justificación constitucional y que sean proporcionadas (SSTC 110/1984, F. 3, y 254/1993, F. 7) sino que la Ley que restrinja este derecho debe expresar con precisión todos y cada uno de los presupuestos materiales de la medida limitadora</w:t>
      </w:r>
      <w:r>
        <w:rPr>
          <w:rFonts w:ascii="Calibri" w:hAnsi="Calibri" w:cs="Arial"/>
        </w:rPr>
        <w:t>, cuestión que no se produce en el supuesto que aquí se expone.</w:t>
      </w: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</w:p>
    <w:p w:rsidR="001B0BAD" w:rsidRDefault="001B0BAD" w:rsidP="001B0BAD">
      <w:pPr>
        <w:spacing w:line="100" w:lineRule="atLeast"/>
        <w:ind w:firstLine="708"/>
        <w:jc w:val="both"/>
        <w:rPr>
          <w:rFonts w:ascii="Calibri" w:hAnsi="Calibri"/>
        </w:rPr>
      </w:pPr>
      <w:r>
        <w:rPr>
          <w:rFonts w:ascii="Calibri" w:hAnsi="Calibri" w:cs="Arial"/>
        </w:rPr>
        <w:t>A mayor abundamiento, la falta de previsión normativa con rango de ley que regule y avale dicha implementación, contiene además un elemento discriminatorio, al excluirse l</w:t>
      </w:r>
      <w:r>
        <w:rPr>
          <w:rFonts w:ascii="Calibri" w:hAnsi="Calibri"/>
        </w:rPr>
        <w:t>a medida a aquellos aficionados que adquieren su entrada en taquillas, abonados de otras zonas del estadio, así como a los aficionados visitantes; y de otro, la presencia de menores, con la especial protección y la injerencia que sobre los mismos se está produciendo.</w:t>
      </w:r>
    </w:p>
    <w:p w:rsidR="001B0BAD" w:rsidRDefault="001B0BAD" w:rsidP="001B0BAD">
      <w:pPr>
        <w:spacing w:line="100" w:lineRule="atLeast"/>
        <w:jc w:val="both"/>
        <w:rPr>
          <w:rFonts w:ascii="Calibri" w:hAnsi="Calibri"/>
        </w:rPr>
      </w:pPr>
    </w:p>
    <w:p w:rsidR="001B0BAD" w:rsidRDefault="001B0BAD" w:rsidP="001B0BAD">
      <w:pPr>
        <w:spacing w:line="100" w:lineRule="atLeas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Por todo lo expuesto,</w:t>
      </w:r>
    </w:p>
    <w:p w:rsidR="001B0BAD" w:rsidRDefault="001B0BAD" w:rsidP="001B0BAD">
      <w:pPr>
        <w:spacing w:line="100" w:lineRule="atLeast"/>
        <w:jc w:val="both"/>
        <w:rPr>
          <w:rFonts w:ascii="Calibri" w:hAnsi="Calibri"/>
        </w:rPr>
      </w:pPr>
    </w:p>
    <w:p w:rsidR="001B0BAD" w:rsidRDefault="001B0BAD" w:rsidP="001B0BAD">
      <w:pPr>
        <w:spacing w:line="100" w:lineRule="atLeast"/>
        <w:ind w:firstLine="708"/>
        <w:jc w:val="both"/>
        <w:rPr>
          <w:rFonts w:ascii="Calibri" w:hAnsi="Calibri"/>
        </w:rPr>
      </w:pPr>
      <w:r w:rsidRPr="00B64311">
        <w:rPr>
          <w:rFonts w:ascii="Calibri" w:hAnsi="Calibri"/>
          <w:b/>
        </w:rPr>
        <w:t>SE REQUIERE</w:t>
      </w:r>
      <w:r>
        <w:rPr>
          <w:rFonts w:ascii="Calibri" w:hAnsi="Calibri"/>
        </w:rPr>
        <w:t xml:space="preserve">, a la entidad ante la que se comparece, el </w:t>
      </w:r>
      <w:r w:rsidRPr="00B64311">
        <w:rPr>
          <w:rFonts w:ascii="Calibri" w:hAnsi="Calibri"/>
          <w:b/>
          <w:u w:val="single"/>
        </w:rPr>
        <w:t>CESE INMEDIATO</w:t>
      </w:r>
      <w:r>
        <w:rPr>
          <w:rFonts w:ascii="Calibri" w:hAnsi="Calibri"/>
        </w:rPr>
        <w:t xml:space="preserve"> de la </w:t>
      </w:r>
      <w:r w:rsidRPr="00B64311">
        <w:rPr>
          <w:rFonts w:ascii="Calibri" w:hAnsi="Calibri"/>
          <w:b/>
        </w:rPr>
        <w:t>medida de control de acceso mediante sistemas biométrico</w:t>
      </w:r>
      <w:r>
        <w:rPr>
          <w:rFonts w:ascii="Calibri" w:hAnsi="Calibri"/>
          <w:b/>
        </w:rPr>
        <w:t xml:space="preserve">s </w:t>
      </w:r>
      <w:r>
        <w:rPr>
          <w:rFonts w:ascii="Calibri" w:hAnsi="Calibri"/>
        </w:rPr>
        <w:t xml:space="preserve">y </w:t>
      </w:r>
      <w:r w:rsidRPr="005E5D1C">
        <w:rPr>
          <w:rFonts w:ascii="Calibri" w:hAnsi="Calibri"/>
          <w:b/>
          <w:u w:val="single"/>
        </w:rPr>
        <w:t>la cancelación y borrado de todos aquellos datos</w:t>
      </w:r>
      <w:r>
        <w:rPr>
          <w:rFonts w:ascii="Calibri" w:hAnsi="Calibri"/>
        </w:rPr>
        <w:t xml:space="preserve"> tomados con motivo de la implementación de tales medidas para, caso de no verificarlo desde el evento deportivo siguiente a la recepción del presente, ejercer cuantas acciones asistan al compareciente en la defensa de sus intereses, incluidas no solo las judiciales sino también aquellas ante la Agencia Española de Protección Datos.</w:t>
      </w:r>
    </w:p>
    <w:p w:rsidR="001B0BAD" w:rsidRDefault="001B0BAD" w:rsidP="001B0BAD">
      <w:pPr>
        <w:spacing w:line="100" w:lineRule="atLeast"/>
        <w:ind w:firstLine="708"/>
        <w:jc w:val="both"/>
        <w:rPr>
          <w:rFonts w:ascii="Calibri" w:hAnsi="Calibri"/>
        </w:rPr>
      </w:pP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En </w:t>
      </w:r>
      <w:r w:rsidRPr="00AD02E7">
        <w:rPr>
          <w:rFonts w:ascii="Calibri" w:hAnsi="Calibri" w:cs="Arial"/>
          <w:highlight w:val="yellow"/>
        </w:rPr>
        <w:t>[Ciudad]</w:t>
      </w:r>
      <w:r>
        <w:rPr>
          <w:rFonts w:ascii="Calibri" w:hAnsi="Calibri" w:cs="Arial"/>
        </w:rPr>
        <w:t xml:space="preserve"> a </w:t>
      </w:r>
      <w:r w:rsidRPr="00AD02E7">
        <w:rPr>
          <w:rFonts w:ascii="Calibri" w:hAnsi="Calibri" w:cs="Arial"/>
          <w:highlight w:val="yellow"/>
        </w:rPr>
        <w:t>[fecha]</w:t>
      </w:r>
      <w:r>
        <w:rPr>
          <w:rFonts w:ascii="Calibri" w:hAnsi="Calibri" w:cs="Arial"/>
        </w:rPr>
        <w:t>.</w:t>
      </w: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  <w:r w:rsidRPr="00AD02E7">
        <w:rPr>
          <w:rFonts w:ascii="Calibri" w:hAnsi="Calibri" w:cs="Arial"/>
          <w:highlight w:val="yellow"/>
        </w:rPr>
        <w:t>[Firma]</w:t>
      </w:r>
    </w:p>
    <w:p w:rsidR="001B0BAD" w:rsidRDefault="001B0BAD" w:rsidP="001B0BAD">
      <w:pPr>
        <w:ind w:firstLine="708"/>
        <w:jc w:val="both"/>
        <w:rPr>
          <w:rFonts w:ascii="Calibri" w:hAnsi="Calibri" w:cs="Arial"/>
        </w:rPr>
      </w:pPr>
    </w:p>
    <w:p w:rsidR="00DB6E08" w:rsidRPr="001B0BAD" w:rsidRDefault="00DB6E08" w:rsidP="001B0BAD">
      <w:bookmarkStart w:id="0" w:name="_GoBack"/>
      <w:bookmarkEnd w:id="0"/>
    </w:p>
    <w:sectPr w:rsidR="00DB6E08" w:rsidRPr="001B0BAD" w:rsidSect="00B253F5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AD"/>
    <w:rsid w:val="001B0BAD"/>
    <w:rsid w:val="00D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Emilio Abejón</cp:lastModifiedBy>
  <cp:revision>1</cp:revision>
  <dcterms:created xsi:type="dcterms:W3CDTF">2023-03-02T16:08:00Z</dcterms:created>
  <dcterms:modified xsi:type="dcterms:W3CDTF">2023-03-02T16:09:00Z</dcterms:modified>
</cp:coreProperties>
</file>